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15"/>
        <w:rPr>
          <w:rFonts w:ascii="Times New Roman"/>
          <w:sz w:val="20"/>
        </w:rPr>
      </w:pPr>
      <w:r>
        <w:rPr>
          <w:rFonts w:ascii="Times New Roman"/>
          <w:sz w:val="20"/>
        </w:rPr>
        <w:drawing>
          <wp:inline distT="0" distB="0" distL="0" distR="0">
            <wp:extent cx="2335389" cy="854963"/>
            <wp:effectExtent l="0" t="0" r="0" b="0"/>
            <wp:docPr id="1" name="Image 1" descr="A black background with blue text  Description automatically generated "/>
            <wp:cNvGraphicFramePr>
              <a:graphicFrameLocks/>
            </wp:cNvGraphicFramePr>
            <a:graphic>
              <a:graphicData uri="http://schemas.openxmlformats.org/drawingml/2006/picture">
                <pic:pic>
                  <pic:nvPicPr>
                    <pic:cNvPr id="1" name="Image 1" descr="A black background with blue text  Description automatically generated "/>
                    <pic:cNvPicPr/>
                  </pic:nvPicPr>
                  <pic:blipFill>
                    <a:blip r:embed="rId5" cstate="print"/>
                    <a:stretch>
                      <a:fillRect/>
                    </a:stretch>
                  </pic:blipFill>
                  <pic:spPr>
                    <a:xfrm>
                      <a:off x="0" y="0"/>
                      <a:ext cx="2335389" cy="854963"/>
                    </a:xfrm>
                    <a:prstGeom prst="rect">
                      <a:avLst/>
                    </a:prstGeom>
                  </pic:spPr>
                </pic:pic>
              </a:graphicData>
            </a:graphic>
          </wp:inline>
        </w:drawing>
      </w:r>
      <w:r>
        <w:rPr>
          <w:rFonts w:ascii="Times New Roman"/>
          <w:sz w:val="20"/>
        </w:rPr>
      </w:r>
    </w:p>
    <w:p>
      <w:pPr>
        <w:pStyle w:val="BodyText"/>
        <w:spacing w:before="3"/>
        <w:rPr>
          <w:rFonts w:ascii="Times New Roman"/>
        </w:rPr>
      </w:pPr>
    </w:p>
    <w:p>
      <w:pPr>
        <w:spacing w:before="0"/>
        <w:ind w:left="556" w:right="0" w:firstLine="0"/>
        <w:jc w:val="left"/>
        <w:rPr>
          <w:b/>
          <w:sz w:val="22"/>
        </w:rPr>
      </w:pPr>
      <w:r>
        <w:rPr>
          <w:b/>
          <w:sz w:val="22"/>
        </w:rPr>
        <w:t>Extension</w:t>
      </w:r>
      <w:r>
        <w:rPr>
          <w:b/>
          <w:spacing w:val="-7"/>
          <w:sz w:val="22"/>
        </w:rPr>
        <w:t> </w:t>
      </w:r>
      <w:r>
        <w:rPr>
          <w:b/>
          <w:sz w:val="22"/>
        </w:rPr>
        <w:t>Board</w:t>
      </w:r>
      <w:r>
        <w:rPr>
          <w:b/>
          <w:spacing w:val="-7"/>
          <w:sz w:val="22"/>
        </w:rPr>
        <w:t> </w:t>
      </w:r>
      <w:r>
        <w:rPr>
          <w:b/>
          <w:spacing w:val="-2"/>
          <w:sz w:val="22"/>
        </w:rPr>
        <w:t>Meeting</w:t>
      </w:r>
    </w:p>
    <w:p>
      <w:pPr>
        <w:spacing w:before="0"/>
        <w:ind w:left="556" w:right="0" w:firstLine="0"/>
        <w:jc w:val="left"/>
        <w:rPr>
          <w:b/>
          <w:sz w:val="22"/>
        </w:rPr>
      </w:pPr>
      <w:r>
        <w:rPr>
          <w:b/>
          <w:sz w:val="22"/>
        </w:rPr>
        <w:t>Ogle</w:t>
      </w:r>
      <w:r>
        <w:rPr>
          <w:b/>
          <w:spacing w:val="-8"/>
          <w:sz w:val="22"/>
        </w:rPr>
        <w:t> </w:t>
      </w:r>
      <w:r>
        <w:rPr>
          <w:b/>
          <w:sz w:val="22"/>
        </w:rPr>
        <w:t>County</w:t>
      </w:r>
      <w:r>
        <w:rPr>
          <w:b/>
          <w:spacing w:val="-5"/>
          <w:sz w:val="22"/>
        </w:rPr>
        <w:t> </w:t>
      </w:r>
      <w:r>
        <w:rPr>
          <w:b/>
          <w:sz w:val="22"/>
        </w:rPr>
        <w:t>4-H</w:t>
      </w:r>
      <w:r>
        <w:rPr>
          <w:b/>
          <w:spacing w:val="-7"/>
          <w:sz w:val="22"/>
        </w:rPr>
        <w:t> </w:t>
      </w:r>
      <w:r>
        <w:rPr>
          <w:b/>
          <w:sz w:val="22"/>
        </w:rPr>
        <w:t>General</w:t>
      </w:r>
      <w:r>
        <w:rPr>
          <w:b/>
          <w:spacing w:val="-3"/>
          <w:sz w:val="22"/>
        </w:rPr>
        <w:t> </w:t>
      </w:r>
      <w:r>
        <w:rPr>
          <w:b/>
          <w:sz w:val="22"/>
        </w:rPr>
        <w:t>Projects</w:t>
      </w:r>
      <w:r>
        <w:rPr>
          <w:b/>
          <w:spacing w:val="-6"/>
          <w:sz w:val="22"/>
        </w:rPr>
        <w:t> </w:t>
      </w:r>
      <w:r>
        <w:rPr>
          <w:b/>
          <w:sz w:val="22"/>
        </w:rPr>
        <w:t>Judging</w:t>
      </w:r>
      <w:r>
        <w:rPr>
          <w:b/>
          <w:spacing w:val="-5"/>
          <w:sz w:val="22"/>
        </w:rPr>
        <w:t> Day</w:t>
      </w:r>
    </w:p>
    <w:p>
      <w:pPr>
        <w:spacing w:before="0"/>
        <w:ind w:left="556" w:right="5216" w:firstLine="0"/>
        <w:jc w:val="left"/>
        <w:rPr>
          <w:b/>
          <w:sz w:val="22"/>
        </w:rPr>
      </w:pPr>
      <w:r>
        <w:rPr>
          <w:b/>
          <w:sz w:val="22"/>
        </w:rPr>
        <w:t>Ogle</w:t>
      </w:r>
      <w:r>
        <w:rPr>
          <w:b/>
          <w:spacing w:val="-9"/>
          <w:sz w:val="22"/>
        </w:rPr>
        <w:t> </w:t>
      </w:r>
      <w:r>
        <w:rPr>
          <w:b/>
          <w:sz w:val="22"/>
        </w:rPr>
        <w:t>County</w:t>
      </w:r>
      <w:r>
        <w:rPr>
          <w:b/>
          <w:spacing w:val="-6"/>
          <w:sz w:val="22"/>
        </w:rPr>
        <w:t> </w:t>
      </w:r>
      <w:r>
        <w:rPr>
          <w:b/>
          <w:sz w:val="22"/>
        </w:rPr>
        <w:t>Fairgrounds,</w:t>
      </w:r>
      <w:r>
        <w:rPr>
          <w:b/>
          <w:spacing w:val="-8"/>
          <w:sz w:val="22"/>
        </w:rPr>
        <w:t> </w:t>
      </w:r>
      <w:r>
        <w:rPr>
          <w:b/>
          <w:sz w:val="22"/>
        </w:rPr>
        <w:t>1440</w:t>
      </w:r>
      <w:r>
        <w:rPr>
          <w:b/>
          <w:spacing w:val="-8"/>
          <w:sz w:val="22"/>
        </w:rPr>
        <w:t> </w:t>
      </w:r>
      <w:r>
        <w:rPr>
          <w:b/>
          <w:sz w:val="22"/>
        </w:rPr>
        <w:t>N</w:t>
      </w:r>
      <w:r>
        <w:rPr>
          <w:b/>
          <w:spacing w:val="-8"/>
          <w:sz w:val="22"/>
        </w:rPr>
        <w:t> </w:t>
      </w:r>
      <w:r>
        <w:rPr>
          <w:b/>
          <w:sz w:val="22"/>
        </w:rPr>
        <w:t>Limekiln</w:t>
      </w:r>
      <w:r>
        <w:rPr>
          <w:b/>
          <w:spacing w:val="-9"/>
          <w:sz w:val="22"/>
        </w:rPr>
        <w:t> </w:t>
      </w:r>
      <w:r>
        <w:rPr>
          <w:b/>
          <w:sz w:val="22"/>
        </w:rPr>
        <w:t>Rd,</w:t>
      </w:r>
      <w:r>
        <w:rPr>
          <w:b/>
          <w:spacing w:val="-6"/>
          <w:sz w:val="22"/>
        </w:rPr>
        <w:t> </w:t>
      </w:r>
      <w:r>
        <w:rPr>
          <w:b/>
          <w:sz w:val="22"/>
        </w:rPr>
        <w:t>Oregon</w:t>
      </w:r>
      <w:r>
        <w:rPr>
          <w:b/>
          <w:spacing w:val="-8"/>
          <w:sz w:val="22"/>
        </w:rPr>
        <w:t> </w:t>
      </w:r>
      <w:r>
        <w:rPr>
          <w:b/>
          <w:sz w:val="22"/>
        </w:rPr>
        <w:t>IL Saturday, July 27, 2024, 1:00 PM</w:t>
      </w:r>
    </w:p>
    <w:p>
      <w:pPr>
        <w:pStyle w:val="BodyText"/>
        <w:rPr>
          <w:b/>
        </w:rPr>
      </w:pPr>
    </w:p>
    <w:p>
      <w:pPr>
        <w:spacing w:line="267" w:lineRule="exact" w:before="1"/>
        <w:ind w:left="557" w:right="0" w:firstLine="0"/>
        <w:jc w:val="left"/>
        <w:rPr>
          <w:b/>
          <w:sz w:val="22"/>
        </w:rPr>
      </w:pPr>
      <w:r>
        <w:rPr>
          <w:b/>
          <w:spacing w:val="-2"/>
          <w:sz w:val="22"/>
        </w:rPr>
        <w:t>MINUTES</w:t>
      </w:r>
    </w:p>
    <w:p>
      <w:pPr>
        <w:pStyle w:val="ListParagraph"/>
        <w:numPr>
          <w:ilvl w:val="0"/>
          <w:numId w:val="1"/>
        </w:numPr>
        <w:tabs>
          <w:tab w:pos="1278" w:val="left" w:leader="none"/>
          <w:tab w:pos="1280" w:val="left" w:leader="none"/>
        </w:tabs>
        <w:spacing w:line="240" w:lineRule="auto" w:before="0" w:after="0"/>
        <w:ind w:left="1280" w:right="886" w:hanging="363"/>
        <w:jc w:val="left"/>
        <w:rPr>
          <w:sz w:val="22"/>
        </w:rPr>
      </w:pPr>
      <w:r>
        <w:rPr>
          <w:sz w:val="22"/>
        </w:rPr>
        <w:t>Introduction:</w:t>
      </w:r>
      <w:r>
        <w:rPr>
          <w:spacing w:val="-5"/>
          <w:sz w:val="22"/>
        </w:rPr>
        <w:t> </w:t>
      </w:r>
      <w:r>
        <w:rPr>
          <w:sz w:val="22"/>
        </w:rPr>
        <w:t>Present:</w:t>
      </w:r>
      <w:r>
        <w:rPr>
          <w:spacing w:val="-5"/>
          <w:sz w:val="22"/>
        </w:rPr>
        <w:t> </w:t>
      </w:r>
      <w:r>
        <w:rPr>
          <w:sz w:val="22"/>
        </w:rPr>
        <w:t>Ogle</w:t>
      </w:r>
      <w:r>
        <w:rPr>
          <w:spacing w:val="-6"/>
          <w:sz w:val="22"/>
        </w:rPr>
        <w:t> </w:t>
      </w:r>
      <w:r>
        <w:rPr>
          <w:sz w:val="22"/>
        </w:rPr>
        <w:t>County</w:t>
      </w:r>
      <w:r>
        <w:rPr>
          <w:spacing w:val="-4"/>
          <w:sz w:val="22"/>
        </w:rPr>
        <w:t> </w:t>
      </w:r>
      <w:r>
        <w:rPr>
          <w:sz w:val="22"/>
        </w:rPr>
        <w:t>Board</w:t>
      </w:r>
      <w:r>
        <w:rPr>
          <w:spacing w:val="-7"/>
          <w:sz w:val="22"/>
        </w:rPr>
        <w:t> </w:t>
      </w:r>
      <w:r>
        <w:rPr>
          <w:sz w:val="22"/>
        </w:rPr>
        <w:t>members,</w:t>
      </w:r>
      <w:r>
        <w:rPr>
          <w:spacing w:val="-6"/>
          <w:sz w:val="22"/>
        </w:rPr>
        <w:t> </w:t>
      </w:r>
      <w:r>
        <w:rPr>
          <w:sz w:val="22"/>
        </w:rPr>
        <w:t>Rick</w:t>
      </w:r>
      <w:r>
        <w:rPr>
          <w:spacing w:val="-4"/>
          <w:sz w:val="22"/>
        </w:rPr>
        <w:t> </w:t>
      </w:r>
      <w:r>
        <w:rPr>
          <w:sz w:val="22"/>
        </w:rPr>
        <w:t>Fritz</w:t>
      </w:r>
      <w:r>
        <w:rPr>
          <w:spacing w:val="-4"/>
          <w:sz w:val="22"/>
        </w:rPr>
        <w:t> </w:t>
      </w:r>
      <w:r>
        <w:rPr>
          <w:sz w:val="22"/>
        </w:rPr>
        <w:t>and</w:t>
      </w:r>
      <w:r>
        <w:rPr>
          <w:spacing w:val="-7"/>
          <w:sz w:val="22"/>
        </w:rPr>
        <w:t> </w:t>
      </w:r>
      <w:r>
        <w:rPr>
          <w:sz w:val="22"/>
        </w:rPr>
        <w:t>Lyle</w:t>
      </w:r>
      <w:r>
        <w:rPr>
          <w:spacing w:val="-4"/>
          <w:sz w:val="22"/>
        </w:rPr>
        <w:t> </w:t>
      </w:r>
      <w:r>
        <w:rPr>
          <w:sz w:val="22"/>
        </w:rPr>
        <w:t>Hopkins,</w:t>
      </w:r>
      <w:r>
        <w:rPr>
          <w:spacing w:val="-5"/>
          <w:sz w:val="22"/>
        </w:rPr>
        <w:t> </w:t>
      </w:r>
      <w:r>
        <w:rPr>
          <w:sz w:val="22"/>
        </w:rPr>
        <w:t>Heather</w:t>
      </w:r>
      <w:r>
        <w:rPr>
          <w:spacing w:val="-5"/>
          <w:sz w:val="22"/>
        </w:rPr>
        <w:t> </w:t>
      </w:r>
      <w:r>
        <w:rPr>
          <w:sz w:val="22"/>
        </w:rPr>
        <w:t>Coyle,</w:t>
      </w:r>
      <w:r>
        <w:rPr>
          <w:spacing w:val="-5"/>
          <w:sz w:val="22"/>
        </w:rPr>
        <w:t> </w:t>
      </w:r>
      <w:r>
        <w:rPr>
          <w:sz w:val="22"/>
        </w:rPr>
        <w:t>and</w:t>
      </w:r>
      <w:r>
        <w:rPr>
          <w:spacing w:val="-4"/>
          <w:sz w:val="22"/>
        </w:rPr>
        <w:t> </w:t>
      </w:r>
      <w:r>
        <w:rPr>
          <w:sz w:val="22"/>
        </w:rPr>
        <w:t>Teresa Schwarz. Not present: Stan Asp</w:t>
      </w:r>
    </w:p>
    <w:p>
      <w:pPr>
        <w:pStyle w:val="BodyText"/>
        <w:spacing w:before="2"/>
      </w:pPr>
    </w:p>
    <w:p>
      <w:pPr>
        <w:pStyle w:val="ListParagraph"/>
        <w:numPr>
          <w:ilvl w:val="0"/>
          <w:numId w:val="1"/>
        </w:numPr>
        <w:tabs>
          <w:tab w:pos="1278" w:val="left" w:leader="none"/>
          <w:tab w:pos="1280" w:val="left" w:leader="none"/>
        </w:tabs>
        <w:spacing w:line="240" w:lineRule="auto" w:before="1" w:after="0"/>
        <w:ind w:left="1280" w:right="432" w:hanging="363"/>
        <w:jc w:val="left"/>
        <w:rPr>
          <w:sz w:val="22"/>
        </w:rPr>
      </w:pPr>
      <w:r>
        <w:rPr>
          <w:sz w:val="22"/>
        </w:rPr>
        <w:t>County Needs Discussion: The value of Extension to local communities and the needs of DeKalb County were discussed. Themes included continued youth development, mental health outreach, agriculture business and sustainability, agriculture education, natural resources (soil and water), and minority and new audiences. The Hometown Leaders program that took place in Boone and DeKalb Counties was a topic of conversation as well as getting more youth involved in civic engagement opportunities. She explained that we are excited to offer the program in Ogle County in the future. She discussed the idea of bringing back the Great Debate program into the civic engagement topic also. She gave an overview of staffing updates in the Ogle County Extension office. Water sustainability and resources in DeKalb County was discussed and the Paddle and Learn program, where Extension is training the educators on water and watershed curriculum in their classroom. Heather also stated that there are funds coming from the state for an agriculture educator in every unit. She asked Rick and Lyle to think about what specialization for this educator would fill the biggest gap? She stated that both soils and agribusiness have been the top two areas of specialization that have come up.</w:t>
      </w:r>
    </w:p>
    <w:p>
      <w:pPr>
        <w:pStyle w:val="BodyText"/>
        <w:spacing w:before="4"/>
      </w:pPr>
    </w:p>
    <w:p>
      <w:pPr>
        <w:pStyle w:val="ListParagraph"/>
        <w:numPr>
          <w:ilvl w:val="0"/>
          <w:numId w:val="1"/>
        </w:numPr>
        <w:tabs>
          <w:tab w:pos="1278" w:val="left" w:leader="none"/>
          <w:tab w:pos="1280" w:val="left" w:leader="none"/>
        </w:tabs>
        <w:spacing w:line="237" w:lineRule="auto" w:before="0" w:after="0"/>
        <w:ind w:left="1280" w:right="342" w:hanging="363"/>
        <w:jc w:val="left"/>
        <w:rPr>
          <w:sz w:val="22"/>
        </w:rPr>
      </w:pPr>
      <w:r>
        <w:rPr>
          <w:sz w:val="22"/>
        </w:rPr>
        <w:t>Toured</w:t>
      </w:r>
      <w:r>
        <w:rPr>
          <w:spacing w:val="-3"/>
          <w:sz w:val="22"/>
        </w:rPr>
        <w:t> </w:t>
      </w:r>
      <w:r>
        <w:rPr>
          <w:sz w:val="22"/>
        </w:rPr>
        <w:t>4-H</w:t>
      </w:r>
      <w:r>
        <w:rPr>
          <w:spacing w:val="-1"/>
          <w:sz w:val="22"/>
        </w:rPr>
        <w:t> </w:t>
      </w:r>
      <w:r>
        <w:rPr>
          <w:sz w:val="22"/>
        </w:rPr>
        <w:t>General</w:t>
      </w:r>
      <w:r>
        <w:rPr>
          <w:spacing w:val="-2"/>
          <w:sz w:val="22"/>
        </w:rPr>
        <w:t> </w:t>
      </w:r>
      <w:r>
        <w:rPr>
          <w:sz w:val="22"/>
        </w:rPr>
        <w:t>Projects exhibits that were</w:t>
      </w:r>
      <w:r>
        <w:rPr>
          <w:spacing w:val="-1"/>
          <w:sz w:val="22"/>
        </w:rPr>
        <w:t> </w:t>
      </w:r>
      <w:r>
        <w:rPr>
          <w:sz w:val="22"/>
        </w:rPr>
        <w:t>already</w:t>
      </w:r>
      <w:r>
        <w:rPr>
          <w:spacing w:val="-1"/>
          <w:sz w:val="22"/>
        </w:rPr>
        <w:t> </w:t>
      </w:r>
      <w:r>
        <w:rPr>
          <w:sz w:val="22"/>
        </w:rPr>
        <w:t>judged. Interviewed</w:t>
      </w:r>
      <w:r>
        <w:rPr>
          <w:spacing w:val="-1"/>
          <w:sz w:val="22"/>
        </w:rPr>
        <w:t> </w:t>
      </w:r>
      <w:r>
        <w:rPr>
          <w:sz w:val="22"/>
        </w:rPr>
        <w:t>several volunteer judges to see</w:t>
      </w:r>
      <w:r>
        <w:rPr>
          <w:spacing w:val="-2"/>
          <w:sz w:val="22"/>
        </w:rPr>
        <w:t> </w:t>
      </w:r>
      <w:r>
        <w:rPr>
          <w:sz w:val="22"/>
        </w:rPr>
        <w:t>why they want to be involved in 4-H, and what keeps them coming back each year.</w:t>
      </w:r>
    </w:p>
    <w:p>
      <w:pPr>
        <w:pStyle w:val="BodyText"/>
      </w:pPr>
    </w:p>
    <w:p>
      <w:pPr>
        <w:pStyle w:val="ListParagraph"/>
        <w:numPr>
          <w:ilvl w:val="0"/>
          <w:numId w:val="1"/>
        </w:numPr>
        <w:tabs>
          <w:tab w:pos="1278" w:val="left" w:leader="none"/>
        </w:tabs>
        <w:spacing w:line="267" w:lineRule="exact" w:before="0" w:after="0"/>
        <w:ind w:left="1278" w:right="0" w:hanging="361"/>
        <w:jc w:val="left"/>
        <w:rPr>
          <w:sz w:val="22"/>
        </w:rPr>
      </w:pPr>
      <w:r>
        <w:rPr>
          <w:sz w:val="22"/>
        </w:rPr>
        <w:t>Budget</w:t>
      </w:r>
      <w:r>
        <w:rPr>
          <w:spacing w:val="-4"/>
          <w:sz w:val="22"/>
        </w:rPr>
        <w:t> </w:t>
      </w:r>
      <w:r>
        <w:rPr>
          <w:spacing w:val="-2"/>
          <w:sz w:val="22"/>
        </w:rPr>
        <w:t>Materials</w:t>
      </w:r>
    </w:p>
    <w:p>
      <w:pPr>
        <w:pStyle w:val="ListParagraph"/>
        <w:numPr>
          <w:ilvl w:val="1"/>
          <w:numId w:val="1"/>
        </w:numPr>
        <w:tabs>
          <w:tab w:pos="1490" w:val="left" w:leader="none"/>
        </w:tabs>
        <w:spacing w:line="265" w:lineRule="exact" w:before="0" w:after="0"/>
        <w:ind w:left="1490" w:right="0" w:hanging="210"/>
        <w:jc w:val="left"/>
        <w:rPr>
          <w:sz w:val="22"/>
        </w:rPr>
      </w:pPr>
      <w:r>
        <w:rPr>
          <w:sz w:val="22"/>
        </w:rPr>
        <w:t>Financial</w:t>
      </w:r>
      <w:r>
        <w:rPr>
          <w:spacing w:val="-7"/>
          <w:sz w:val="22"/>
        </w:rPr>
        <w:t> </w:t>
      </w:r>
      <w:r>
        <w:rPr>
          <w:spacing w:val="-2"/>
          <w:sz w:val="22"/>
        </w:rPr>
        <w:t>Statement</w:t>
      </w:r>
    </w:p>
    <w:p>
      <w:pPr>
        <w:pStyle w:val="ListParagraph"/>
        <w:numPr>
          <w:ilvl w:val="1"/>
          <w:numId w:val="1"/>
        </w:numPr>
        <w:tabs>
          <w:tab w:pos="1490" w:val="left" w:leader="none"/>
        </w:tabs>
        <w:spacing w:line="265" w:lineRule="exact" w:before="0" w:after="0"/>
        <w:ind w:left="1490" w:right="0" w:hanging="220"/>
        <w:jc w:val="left"/>
        <w:rPr>
          <w:sz w:val="22"/>
        </w:rPr>
      </w:pPr>
      <w:r>
        <w:rPr>
          <w:spacing w:val="-2"/>
          <w:sz w:val="22"/>
        </w:rPr>
        <w:t>Rationale</w:t>
      </w:r>
    </w:p>
    <w:p>
      <w:pPr>
        <w:pStyle w:val="ListParagraph"/>
        <w:numPr>
          <w:ilvl w:val="1"/>
          <w:numId w:val="1"/>
        </w:numPr>
        <w:tabs>
          <w:tab w:pos="1489" w:val="left" w:leader="none"/>
        </w:tabs>
        <w:spacing w:line="265" w:lineRule="exact" w:before="0" w:after="0"/>
        <w:ind w:left="1489" w:right="0" w:hanging="197"/>
        <w:jc w:val="left"/>
        <w:rPr>
          <w:sz w:val="22"/>
        </w:rPr>
      </w:pPr>
      <w:r>
        <w:rPr>
          <w:sz w:val="22"/>
        </w:rPr>
        <w:t>Impact</w:t>
      </w:r>
      <w:r>
        <w:rPr>
          <w:spacing w:val="-5"/>
          <w:sz w:val="22"/>
        </w:rPr>
        <w:t> </w:t>
      </w:r>
      <w:r>
        <w:rPr>
          <w:spacing w:val="-2"/>
          <w:sz w:val="22"/>
        </w:rPr>
        <w:t>Report</w:t>
      </w:r>
    </w:p>
    <w:p>
      <w:pPr>
        <w:pStyle w:val="ListParagraph"/>
        <w:numPr>
          <w:ilvl w:val="1"/>
          <w:numId w:val="1"/>
        </w:numPr>
        <w:tabs>
          <w:tab w:pos="1280" w:val="left" w:leader="none"/>
          <w:tab w:pos="1490" w:val="left" w:leader="none"/>
        </w:tabs>
        <w:spacing w:line="237" w:lineRule="auto" w:before="0" w:after="0"/>
        <w:ind w:left="1280" w:right="732" w:hanging="10"/>
        <w:jc w:val="left"/>
        <w:rPr>
          <w:sz w:val="22"/>
        </w:rPr>
      </w:pPr>
      <w:r>
        <w:rPr>
          <w:sz w:val="22"/>
        </w:rPr>
        <w:t>County</w:t>
      </w:r>
      <w:r>
        <w:rPr>
          <w:spacing w:val="-2"/>
          <w:sz w:val="22"/>
        </w:rPr>
        <w:t> </w:t>
      </w:r>
      <w:r>
        <w:rPr>
          <w:sz w:val="22"/>
        </w:rPr>
        <w:t>Funding</w:t>
      </w:r>
      <w:r>
        <w:rPr>
          <w:spacing w:val="-2"/>
          <w:sz w:val="22"/>
        </w:rPr>
        <w:t> </w:t>
      </w:r>
      <w:r>
        <w:rPr>
          <w:sz w:val="22"/>
        </w:rPr>
        <w:t>Request-</w:t>
      </w:r>
      <w:r>
        <w:rPr>
          <w:spacing w:val="-1"/>
          <w:sz w:val="22"/>
        </w:rPr>
        <w:t> </w:t>
      </w:r>
      <w:r>
        <w:rPr>
          <w:sz w:val="22"/>
        </w:rPr>
        <w:t>Extension</w:t>
      </w:r>
      <w:r>
        <w:rPr>
          <w:spacing w:val="-2"/>
          <w:sz w:val="22"/>
        </w:rPr>
        <w:t> </w:t>
      </w:r>
      <w:r>
        <w:rPr>
          <w:sz w:val="22"/>
        </w:rPr>
        <w:t>Board</w:t>
      </w:r>
      <w:r>
        <w:rPr>
          <w:spacing w:val="-2"/>
          <w:sz w:val="22"/>
        </w:rPr>
        <w:t> </w:t>
      </w:r>
      <w:r>
        <w:rPr>
          <w:sz w:val="22"/>
        </w:rPr>
        <w:t>members,</w:t>
      </w:r>
      <w:r>
        <w:rPr>
          <w:spacing w:val="-2"/>
          <w:sz w:val="22"/>
        </w:rPr>
        <w:t> </w:t>
      </w:r>
      <w:r>
        <w:rPr>
          <w:sz w:val="22"/>
        </w:rPr>
        <w:t>Rick</w:t>
      </w:r>
      <w:r>
        <w:rPr>
          <w:spacing w:val="-2"/>
          <w:sz w:val="22"/>
        </w:rPr>
        <w:t> </w:t>
      </w:r>
      <w:r>
        <w:rPr>
          <w:sz w:val="22"/>
        </w:rPr>
        <w:t>Fritz</w:t>
      </w:r>
      <w:r>
        <w:rPr>
          <w:spacing w:val="-2"/>
          <w:sz w:val="22"/>
        </w:rPr>
        <w:t> </w:t>
      </w:r>
      <w:r>
        <w:rPr>
          <w:sz w:val="22"/>
        </w:rPr>
        <w:t>and</w:t>
      </w:r>
      <w:r>
        <w:rPr>
          <w:spacing w:val="-2"/>
          <w:sz w:val="22"/>
        </w:rPr>
        <w:t> </w:t>
      </w:r>
      <w:r>
        <w:rPr>
          <w:sz w:val="22"/>
        </w:rPr>
        <w:t>Lyle</w:t>
      </w:r>
      <w:r>
        <w:rPr>
          <w:spacing w:val="-2"/>
          <w:sz w:val="22"/>
        </w:rPr>
        <w:t> </w:t>
      </w:r>
      <w:r>
        <w:rPr>
          <w:sz w:val="22"/>
        </w:rPr>
        <w:t>Hopkins</w:t>
      </w:r>
      <w:r>
        <w:rPr>
          <w:spacing w:val="-2"/>
          <w:sz w:val="22"/>
        </w:rPr>
        <w:t> </w:t>
      </w:r>
      <w:r>
        <w:rPr>
          <w:sz w:val="22"/>
        </w:rPr>
        <w:t>were</w:t>
      </w:r>
      <w:r>
        <w:rPr>
          <w:spacing w:val="-2"/>
          <w:sz w:val="22"/>
        </w:rPr>
        <w:t> </w:t>
      </w:r>
      <w:r>
        <w:rPr>
          <w:sz w:val="22"/>
        </w:rPr>
        <w:t>present</w:t>
      </w:r>
      <w:r>
        <w:rPr>
          <w:spacing w:val="-2"/>
          <w:sz w:val="22"/>
        </w:rPr>
        <w:t> </w:t>
      </w:r>
      <w:r>
        <w:rPr>
          <w:sz w:val="22"/>
        </w:rPr>
        <w:t>and</w:t>
      </w:r>
      <w:r>
        <w:rPr>
          <w:spacing w:val="-2"/>
          <w:sz w:val="22"/>
        </w:rPr>
        <w:t> </w:t>
      </w:r>
      <w:r>
        <w:rPr>
          <w:sz w:val="22"/>
        </w:rPr>
        <w:t>agreed witht he requst of $130,000 from Ogle County.</w:t>
      </w:r>
    </w:p>
    <w:p>
      <w:pPr>
        <w:pStyle w:val="BodyText"/>
        <w:spacing w:before="33"/>
      </w:pPr>
    </w:p>
    <w:p>
      <w:pPr>
        <w:pStyle w:val="ListParagraph"/>
        <w:numPr>
          <w:ilvl w:val="0"/>
          <w:numId w:val="1"/>
        </w:numPr>
        <w:tabs>
          <w:tab w:pos="1278" w:val="left" w:leader="none"/>
        </w:tabs>
        <w:spacing w:line="240" w:lineRule="auto" w:before="0" w:after="0"/>
        <w:ind w:left="1278" w:right="0" w:hanging="361"/>
        <w:jc w:val="left"/>
        <w:rPr>
          <w:sz w:val="22"/>
        </w:rPr>
      </w:pPr>
      <w:r>
        <w:rPr>
          <w:sz w:val="22"/>
        </w:rPr>
        <w:t>Lunch,</w:t>
      </w:r>
      <w:r>
        <w:rPr>
          <w:spacing w:val="-4"/>
          <w:sz w:val="22"/>
        </w:rPr>
        <w:t> </w:t>
      </w:r>
      <w:r>
        <w:rPr>
          <w:sz w:val="22"/>
        </w:rPr>
        <w:t>Adjourned</w:t>
      </w:r>
      <w:r>
        <w:rPr>
          <w:spacing w:val="-6"/>
          <w:sz w:val="22"/>
        </w:rPr>
        <w:t> </w:t>
      </w:r>
      <w:r>
        <w:rPr>
          <w:sz w:val="22"/>
        </w:rPr>
        <w:t>at</w:t>
      </w:r>
      <w:r>
        <w:rPr>
          <w:spacing w:val="-6"/>
          <w:sz w:val="22"/>
        </w:rPr>
        <w:t> </w:t>
      </w:r>
      <w:r>
        <w:rPr>
          <w:spacing w:val="-2"/>
          <w:sz w:val="22"/>
        </w:rPr>
        <w:t>3:20PM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mc:AlternateContent>
          <mc:Choice Requires="wps">
            <w:drawing>
              <wp:anchor distT="0" distB="0" distL="0" distR="0" allowOverlap="1" layoutInCell="1" locked="0" behindDoc="1" simplePos="0" relativeHeight="487587840">
                <wp:simplePos x="0" y="0"/>
                <wp:positionH relativeFrom="page">
                  <wp:posOffset>2424683</wp:posOffset>
                </wp:positionH>
                <wp:positionV relativeFrom="paragraph">
                  <wp:posOffset>178020</wp:posOffset>
                </wp:positionV>
                <wp:extent cx="21463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46300" cy="1270"/>
                        </a:xfrm>
                        <a:custGeom>
                          <a:avLst/>
                          <a:gdLst/>
                          <a:ahLst/>
                          <a:cxnLst/>
                          <a:rect l="l" t="t" r="r" b="b"/>
                          <a:pathLst>
                            <a:path w="2146300" h="0">
                              <a:moveTo>
                                <a:pt x="0" y="0"/>
                              </a:moveTo>
                              <a:lnTo>
                                <a:pt x="214579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0.919998pt;margin-top:14.017359pt;width:169pt;height:.1pt;mso-position-horizontal-relative:page;mso-position-vertical-relative:paragraph;z-index:-15728640;mso-wrap-distance-left:0;mso-wrap-distance-right:0" id="docshape1" coordorigin="3818,280" coordsize="3380,0" path="m3818,280l7198,280e" filled="false" stroked="true" strokeweight=".679688pt" strokecolor="#000000">
                <v:path arrowok="t"/>
                <v:stroke dashstyle="solid"/>
                <w10:wrap type="topAndBottom"/>
              </v:shape>
            </w:pict>
          </mc:Fallback>
        </mc:AlternateContent>
      </w:r>
    </w:p>
    <w:p>
      <w:pPr>
        <w:spacing w:before="165"/>
        <w:ind w:left="3" w:right="8"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3" w:right="8"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4"/>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0" w:right="8" w:firstLine="0"/>
        <w:jc w:val="center"/>
        <w:rPr>
          <w:rFonts w:ascii="Cambria"/>
          <w:sz w:val="18"/>
        </w:rPr>
      </w:pPr>
      <w:r>
        <w:rPr>
          <w:rFonts w:ascii="Cambria"/>
          <w:sz w:val="18"/>
        </w:rPr>
        <w:t>*</w:t>
      </w:r>
      <w:r>
        <w:rPr>
          <w:rFonts w:ascii="Cambria"/>
          <w:spacing w:val="-1"/>
          <w:sz w:val="18"/>
        </w:rPr>
        <w:t> </w:t>
      </w:r>
      <w:r>
        <w:rPr>
          <w:rFonts w:ascii="Cambria"/>
          <w:sz w:val="18"/>
        </w:rPr>
        <w:t>Advise 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
          <w:sz w:val="18"/>
        </w:rPr>
        <w:t> </w:t>
      </w:r>
      <w:r>
        <w:rPr>
          <w:rFonts w:ascii="Cambria"/>
          <w:sz w:val="18"/>
        </w:rPr>
        <w:t>served.</w:t>
      </w:r>
      <w:r>
        <w:rPr>
          <w:rFonts w:ascii="Cambria"/>
          <w:spacing w:val="37"/>
          <w:sz w:val="18"/>
        </w:rPr>
        <w:t> </w:t>
      </w:r>
      <w:r>
        <w:rPr>
          <w:rFonts w:ascii="Cambria"/>
          <w:sz w:val="18"/>
        </w:rPr>
        <w:t>*</w:t>
      </w:r>
      <w:r>
        <w:rPr>
          <w:rFonts w:ascii="Cambria"/>
          <w:spacing w:val="-4"/>
          <w:sz w:val="18"/>
        </w:rPr>
        <w:t> </w:t>
      </w:r>
      <w:r>
        <w:rPr>
          <w:rFonts w:ascii="Cambria"/>
          <w:sz w:val="18"/>
        </w:rPr>
        <w:t>Assuring</w:t>
      </w:r>
      <w:r>
        <w:rPr>
          <w:rFonts w:ascii="Cambria"/>
          <w:spacing w:val="40"/>
          <w:sz w:val="18"/>
        </w:rPr>
        <w:t> </w:t>
      </w:r>
      <w:r>
        <w:rPr>
          <w:rFonts w:ascii="Cambria"/>
          <w:sz w:val="18"/>
        </w:rPr>
        <w:t>program outreach meets equal opportunity and program access guidelines.</w:t>
      </w:r>
    </w:p>
    <w:sectPr>
      <w:type w:val="continuous"/>
      <w:pgSz w:w="12240" w:h="15840"/>
      <w:pgMar w:top="720" w:bottom="280" w:left="1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80" w:hanging="363"/>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491" w:hanging="212"/>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628" w:hanging="212"/>
      </w:pPr>
      <w:rPr>
        <w:rFonts w:hint="default"/>
        <w:lang w:val="en-US" w:eastAsia="en-US" w:bidi="ar-SA"/>
      </w:rPr>
    </w:lvl>
    <w:lvl w:ilvl="3">
      <w:start w:val="0"/>
      <w:numFmt w:val="bullet"/>
      <w:lvlText w:val="•"/>
      <w:lvlJc w:val="left"/>
      <w:pPr>
        <w:ind w:left="3757" w:hanging="212"/>
      </w:pPr>
      <w:rPr>
        <w:rFonts w:hint="default"/>
        <w:lang w:val="en-US" w:eastAsia="en-US" w:bidi="ar-SA"/>
      </w:rPr>
    </w:lvl>
    <w:lvl w:ilvl="4">
      <w:start w:val="0"/>
      <w:numFmt w:val="bullet"/>
      <w:lvlText w:val="•"/>
      <w:lvlJc w:val="left"/>
      <w:pPr>
        <w:ind w:left="4886" w:hanging="212"/>
      </w:pPr>
      <w:rPr>
        <w:rFonts w:hint="default"/>
        <w:lang w:val="en-US" w:eastAsia="en-US" w:bidi="ar-SA"/>
      </w:rPr>
    </w:lvl>
    <w:lvl w:ilvl="5">
      <w:start w:val="0"/>
      <w:numFmt w:val="bullet"/>
      <w:lvlText w:val="•"/>
      <w:lvlJc w:val="left"/>
      <w:pPr>
        <w:ind w:left="6015" w:hanging="212"/>
      </w:pPr>
      <w:rPr>
        <w:rFonts w:hint="default"/>
        <w:lang w:val="en-US" w:eastAsia="en-US" w:bidi="ar-SA"/>
      </w:rPr>
    </w:lvl>
    <w:lvl w:ilvl="6">
      <w:start w:val="0"/>
      <w:numFmt w:val="bullet"/>
      <w:lvlText w:val="•"/>
      <w:lvlJc w:val="left"/>
      <w:pPr>
        <w:ind w:left="7144" w:hanging="212"/>
      </w:pPr>
      <w:rPr>
        <w:rFonts w:hint="default"/>
        <w:lang w:val="en-US" w:eastAsia="en-US" w:bidi="ar-SA"/>
      </w:rPr>
    </w:lvl>
    <w:lvl w:ilvl="7">
      <w:start w:val="0"/>
      <w:numFmt w:val="bullet"/>
      <w:lvlText w:val="•"/>
      <w:lvlJc w:val="left"/>
      <w:pPr>
        <w:ind w:left="8273" w:hanging="212"/>
      </w:pPr>
      <w:rPr>
        <w:rFonts w:hint="default"/>
        <w:lang w:val="en-US" w:eastAsia="en-US" w:bidi="ar-SA"/>
      </w:rPr>
    </w:lvl>
    <w:lvl w:ilvl="8">
      <w:start w:val="0"/>
      <w:numFmt w:val="bullet"/>
      <w:lvlText w:val="•"/>
      <w:lvlJc w:val="left"/>
      <w:pPr>
        <w:ind w:left="9402" w:hanging="2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280" w:hanging="363"/>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Teresa</dc:creator>
  <dc:description/>
  <dcterms:created xsi:type="dcterms:W3CDTF">2025-07-24T18:03:25Z</dcterms:created>
  <dcterms:modified xsi:type="dcterms:W3CDTF">2025-07-24T18:03:25Z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GrammarlyDocumentId">
    <vt:lpwstr>438047a2ae00664336a94f3e6b897254eb37b5a264384335f5ceef5a3ab852bf</vt:lpwstr>
  </property>
  <property fmtid="{D5CDD505-2E9C-101B-9397-08002B2CF9AE}" pid="5" name="LastSaved">
    <vt:filetime>2025-07-24T00:00:00Z</vt:filetime>
  </property>
  <property fmtid="{D5CDD505-2E9C-101B-9397-08002B2CF9AE}" pid="6" name="Producer">
    <vt:lpwstr>Adobe PDF Library 23.6.136</vt:lpwstr>
  </property>
  <property fmtid="{D5CDD505-2E9C-101B-9397-08002B2CF9AE}" pid="7" name="SourceModified">
    <vt:lpwstr>D:20240112202432</vt:lpwstr>
  </property>
</Properties>
</file>